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2021年度武汉“清廉·青年”公益广告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优秀作品展示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sz w:val="24"/>
          <w:szCs w:val="24"/>
        </w:rPr>
        <w:t>为深入推进清廉武汉建设，团市委牵头在全市开展了2021年度“清廉·青年”廉洁公益广告征集活动，遴选出10幅公益广告作品。根据《2021年全市党风廉政建设宣传教育月活动方案》和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武汉仲裁委办2021年党风廉政建设宣传教育月活动方案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sz w:val="24"/>
          <w:szCs w:val="24"/>
        </w:rPr>
        <w:t>部署要求，现向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社会</w:t>
      </w:r>
      <w:r>
        <w:rPr>
          <w:rFonts w:hint="eastAsia" w:ascii="宋体" w:hAnsi="宋体" w:eastAsia="宋体" w:cs="宋体"/>
          <w:sz w:val="24"/>
          <w:szCs w:val="24"/>
        </w:rPr>
        <w:t>宣传展示。</w:t>
      </w:r>
    </w:p>
    <w:bookmarkEnd w:id="0"/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7764780"/>
            <wp:effectExtent l="0" t="0" r="9525" b="762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6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7759700"/>
            <wp:effectExtent l="0" t="0" r="9525" b="1270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5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7759700"/>
            <wp:effectExtent l="0" t="0" r="9525" b="1270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5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7764780"/>
            <wp:effectExtent l="0" t="0" r="9525" b="762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6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7764780"/>
            <wp:effectExtent l="0" t="0" r="9525" b="762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6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3570605"/>
            <wp:effectExtent l="0" t="0" r="9525" b="10795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7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3575050"/>
            <wp:effectExtent l="0" t="0" r="9525" b="6350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7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7759700"/>
            <wp:effectExtent l="0" t="0" r="9525" b="12700"/>
            <wp:docPr id="8" name="图片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5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7764780"/>
            <wp:effectExtent l="0" t="0" r="9525" b="7620"/>
            <wp:docPr id="9" name="图片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6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7325" cy="7759700"/>
            <wp:effectExtent l="0" t="0" r="9525" b="12700"/>
            <wp:docPr id="10" name="图片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5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3C3B51"/>
    <w:rsid w:val="1CFB4B42"/>
    <w:rsid w:val="42CB15F4"/>
    <w:rsid w:val="4C29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黄琦</dc:creator>
  <cp:lastModifiedBy>Liaoj</cp:lastModifiedBy>
  <dcterms:modified xsi:type="dcterms:W3CDTF">2021-09-29T08:39:15Z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